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DEF" w14:textId="77777777" w:rsidR="00EB3053" w:rsidRPr="00DB444A" w:rsidRDefault="00EB3053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  <w:bookmarkStart w:id="0" w:name="_Hlk161388435"/>
    </w:p>
    <w:p w14:paraId="73B1A4CA" w14:textId="77777777" w:rsidR="00EB3053" w:rsidRPr="00DB444A" w:rsidRDefault="00EB3053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  <w:r w:rsidRPr="00DB444A">
        <w:rPr>
          <w:rFonts w:ascii="Barlow-Black" w:hAnsi="Barlow-Black" w:cs="Barlow-Black"/>
          <w:sz w:val="33"/>
          <w:szCs w:val="33"/>
          <w:lang w:val="sk-SK"/>
        </w:rPr>
        <w:t xml:space="preserve">4. </w:t>
      </w:r>
      <w:proofErr w:type="spellStart"/>
      <w:r w:rsidRPr="00DB444A">
        <w:rPr>
          <w:rFonts w:ascii="Barlow-Black" w:hAnsi="Barlow-Black" w:cs="Barlow-Black"/>
          <w:sz w:val="33"/>
          <w:szCs w:val="33"/>
          <w:lang w:val="sk-SK"/>
        </w:rPr>
        <w:t>Bronchologické</w:t>
      </w:r>
      <w:proofErr w:type="spellEnd"/>
      <w:r w:rsidRPr="00DB444A">
        <w:rPr>
          <w:rFonts w:ascii="Barlow-Black" w:hAnsi="Barlow-Black" w:cs="Barlow-Black"/>
          <w:sz w:val="33"/>
          <w:szCs w:val="33"/>
          <w:lang w:val="sk-SK"/>
        </w:rPr>
        <w:t xml:space="preserve"> dni</w:t>
      </w:r>
    </w:p>
    <w:p w14:paraId="010BD7B7" w14:textId="77777777" w:rsidR="00EB3053" w:rsidRPr="00DB444A" w:rsidRDefault="00EB3053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</w:p>
    <w:p w14:paraId="3E5F448C" w14:textId="77777777" w:rsidR="00EB3053" w:rsidRPr="00DB444A" w:rsidRDefault="00EB3053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  <w:r w:rsidRPr="00DB444A">
        <w:rPr>
          <w:rFonts w:ascii="Barlow-Black" w:hAnsi="Barlow-Black" w:cs="Barlow-Black"/>
          <w:sz w:val="33"/>
          <w:szCs w:val="33"/>
          <w:lang w:val="sk-SK"/>
        </w:rPr>
        <w:t>23. – 24. 5. 2024</w:t>
      </w:r>
    </w:p>
    <w:p w14:paraId="67D58A1F" w14:textId="77777777" w:rsidR="00EB3053" w:rsidRPr="00DB444A" w:rsidRDefault="00EB3053" w:rsidP="00EB305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1"/>
          <w:szCs w:val="21"/>
          <w:lang w:val="sk-SK"/>
        </w:rPr>
      </w:pPr>
    </w:p>
    <w:p w14:paraId="0620B5B6" w14:textId="77777777" w:rsidR="00EB3053" w:rsidRDefault="00EB3053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  <w:proofErr w:type="spellStart"/>
      <w:r w:rsidRPr="00DB444A">
        <w:rPr>
          <w:rFonts w:ascii="Barlow-Black" w:hAnsi="Barlow-Black" w:cs="Barlow-Black"/>
          <w:sz w:val="33"/>
          <w:szCs w:val="33"/>
          <w:lang w:val="sk-SK"/>
        </w:rPr>
        <w:t>NÚTPCHaHCH</w:t>
      </w:r>
      <w:proofErr w:type="spellEnd"/>
      <w:r w:rsidRPr="00DB444A">
        <w:rPr>
          <w:rFonts w:ascii="Barlow-Black" w:hAnsi="Barlow-Black" w:cs="Barlow-Black"/>
          <w:sz w:val="33"/>
          <w:szCs w:val="33"/>
          <w:lang w:val="sk-SK"/>
        </w:rPr>
        <w:t xml:space="preserve"> Vyšné Hágy</w:t>
      </w:r>
    </w:p>
    <w:p w14:paraId="7B1D103F" w14:textId="77777777" w:rsidR="00036A17" w:rsidRDefault="00036A17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</w:p>
    <w:p w14:paraId="568D7671" w14:textId="0C9D48AF" w:rsidR="00036A17" w:rsidRPr="00DB444A" w:rsidRDefault="00036A17" w:rsidP="00EB3053">
      <w:pPr>
        <w:autoSpaceDE w:val="0"/>
        <w:autoSpaceDN w:val="0"/>
        <w:adjustRightInd w:val="0"/>
        <w:jc w:val="center"/>
        <w:rPr>
          <w:rFonts w:ascii="Barlow-Black" w:hAnsi="Barlow-Black" w:cs="Barlow-Black"/>
          <w:sz w:val="33"/>
          <w:szCs w:val="33"/>
          <w:lang w:val="sk-SK"/>
        </w:rPr>
      </w:pPr>
      <w:r>
        <w:rPr>
          <w:rFonts w:ascii="Barlow-Black" w:hAnsi="Barlow-Black" w:cs="Barlow-Black"/>
          <w:sz w:val="33"/>
          <w:szCs w:val="33"/>
          <w:lang w:val="sk-SK"/>
        </w:rPr>
        <w:t xml:space="preserve">REGISTRÁCIA: </w:t>
      </w:r>
      <w:hyperlink r:id="rId7" w:history="1">
        <w:proofErr w:type="spellStart"/>
        <w:r>
          <w:rPr>
            <w:rStyle w:val="Hypertextovodkaz"/>
          </w:rPr>
          <w:t>Bronchologické</w:t>
        </w:r>
        <w:proofErr w:type="spellEnd"/>
        <w:r>
          <w:rPr>
            <w:rStyle w:val="Hypertextovodkaz"/>
          </w:rPr>
          <w:t xml:space="preserve"> dni - </w:t>
        </w:r>
        <w:proofErr w:type="spellStart"/>
        <w:r>
          <w:rPr>
            <w:rStyle w:val="Hypertextovodkaz"/>
          </w:rPr>
          <w:t>Registrácia</w:t>
        </w:r>
        <w:proofErr w:type="spellEnd"/>
        <w:r>
          <w:rPr>
            <w:rStyle w:val="Hypertextovodkaz"/>
          </w:rPr>
          <w:t xml:space="preserve"> | </w:t>
        </w:r>
        <w:proofErr w:type="spellStart"/>
        <w:r>
          <w:rPr>
            <w:rStyle w:val="Hypertextovodkaz"/>
          </w:rPr>
          <w:t>World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MedNet</w:t>
        </w:r>
        <w:proofErr w:type="spellEnd"/>
      </w:hyperlink>
    </w:p>
    <w:p w14:paraId="2FE7B08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666CFC3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7E14D8D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00D0A567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5F66117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ExtraBold" w:hAnsi="Barlow-ExtraBold" w:cs="Barlow-ExtraBold"/>
          <w:b/>
          <w:bCs/>
          <w:sz w:val="29"/>
          <w:szCs w:val="29"/>
          <w:lang w:val="sk-SK"/>
        </w:rPr>
      </w:pPr>
      <w:r w:rsidRPr="00DB444A">
        <w:rPr>
          <w:rFonts w:ascii="Barlow-ExtraBold" w:hAnsi="Barlow-ExtraBold" w:cs="Barlow-ExtraBold"/>
          <w:b/>
          <w:bCs/>
          <w:sz w:val="29"/>
          <w:szCs w:val="29"/>
          <w:lang w:val="sk-SK"/>
        </w:rPr>
        <w:t>PROGRAMOM VÁS BUDÚ SPREVÁDZAŤ:</w:t>
      </w:r>
    </w:p>
    <w:p w14:paraId="69BA0E00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ExtraBold" w:hAnsi="Barlow-ExtraBold" w:cs="Barlow-ExtraBold"/>
          <w:b/>
          <w:bCs/>
          <w:sz w:val="29"/>
          <w:szCs w:val="29"/>
          <w:lang w:val="sk-SK"/>
        </w:rPr>
      </w:pPr>
    </w:p>
    <w:p w14:paraId="21B80BA4" w14:textId="662C4532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 xml:space="preserve">Peter </w:t>
      </w:r>
      <w:proofErr w:type="spellStart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Kuko</w:t>
      </w:r>
      <w:r w:rsidR="00E40775">
        <w:rPr>
          <w:rFonts w:ascii="Barlow-SemiBold" w:hAnsi="Barlow-SemiBold" w:cs="Barlow-SemiBold"/>
          <w:b/>
          <w:bCs/>
          <w:sz w:val="20"/>
          <w:szCs w:val="20"/>
          <w:lang w:val="sk-SK"/>
        </w:rPr>
        <w:t>ľ</w:t>
      </w:r>
      <w:proofErr w:type="spellEnd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 xml:space="preserve">, Jana </w:t>
      </w:r>
      <w:proofErr w:type="spellStart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Nahálková</w:t>
      </w:r>
      <w:proofErr w:type="spellEnd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,</w:t>
      </w:r>
    </w:p>
    <w:p w14:paraId="2CA34CCD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 xml:space="preserve">Róbert Slivka, Ivan </w:t>
      </w:r>
      <w:proofErr w:type="spellStart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Solovič</w:t>
      </w:r>
      <w:proofErr w:type="spellEnd"/>
    </w:p>
    <w:p w14:paraId="0FC60D1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Národný ústav tuberkulózy, pľúcnych chorôb</w:t>
      </w:r>
    </w:p>
    <w:p w14:paraId="3BF21E07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a hrudníkovej chirurgie Vyšné Hágy</w:t>
      </w:r>
    </w:p>
    <w:p w14:paraId="5276BC1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(Slovensko)</w:t>
      </w:r>
    </w:p>
    <w:p w14:paraId="301BD957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0"/>
          <w:szCs w:val="20"/>
          <w:lang w:val="sk-SK"/>
        </w:rPr>
      </w:pPr>
    </w:p>
    <w:p w14:paraId="376D9D8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 xml:space="preserve">Pavla </w:t>
      </w:r>
      <w:proofErr w:type="spellStart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Randáčková</w:t>
      </w:r>
      <w:proofErr w:type="spellEnd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, Veronika Pechková,</w:t>
      </w:r>
    </w:p>
    <w:p w14:paraId="0341CD8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Zuzana Šestáková, Jiří Votruba</w:t>
      </w:r>
    </w:p>
    <w:p w14:paraId="0E7609A3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I. klinika tuberkulózy a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respiračních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nemocí</w:t>
      </w:r>
    </w:p>
    <w:p w14:paraId="615C6D09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VFN a 1. LF UK v Prahe</w:t>
      </w:r>
    </w:p>
    <w:p w14:paraId="31CFD34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(Česká republika)</w:t>
      </w:r>
    </w:p>
    <w:p w14:paraId="0CEA136F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0"/>
          <w:szCs w:val="20"/>
          <w:lang w:val="sk-SK"/>
        </w:rPr>
      </w:pPr>
    </w:p>
    <w:p w14:paraId="0AF8305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Dmitry Rakita</w:t>
      </w:r>
    </w:p>
    <w:p w14:paraId="6E642B9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Pneumologická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klinika 2. LF UK a FN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Motol</w:t>
      </w:r>
      <w:proofErr w:type="spellEnd"/>
    </w:p>
    <w:p w14:paraId="13E9F8F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(Česká republika)</w:t>
      </w:r>
    </w:p>
    <w:p w14:paraId="12019206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</w:p>
    <w:p w14:paraId="614BA5AD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Milan Sova</w:t>
      </w:r>
    </w:p>
    <w:p w14:paraId="2E1FD236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Klinika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plicních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nemocí a tuberkulózy,</w:t>
      </w:r>
    </w:p>
    <w:p w14:paraId="15D03ED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Fakultní nemocnice Brno </w:t>
      </w:r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(Česká republika)</w:t>
      </w:r>
    </w:p>
    <w:p w14:paraId="7107235A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Italic" w:hAnsi="Barlow-Italic" w:cs="Barlow-Italic"/>
          <w:i/>
          <w:iCs/>
          <w:sz w:val="20"/>
          <w:szCs w:val="20"/>
          <w:lang w:val="sk-SK"/>
        </w:rPr>
      </w:pPr>
    </w:p>
    <w:p w14:paraId="39E439D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SemiBold" w:hAnsi="Barlow-SemiBold" w:cs="Barlow-SemiBold"/>
          <w:b/>
          <w:bCs/>
          <w:sz w:val="20"/>
          <w:szCs w:val="20"/>
          <w:lang w:val="sk-SK"/>
        </w:rPr>
      </w:pPr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 xml:space="preserve">Aleš </w:t>
      </w:r>
      <w:proofErr w:type="spellStart"/>
      <w:r w:rsidRPr="00DB444A">
        <w:rPr>
          <w:rFonts w:ascii="Barlow-SemiBold" w:hAnsi="Barlow-SemiBold" w:cs="Barlow-SemiBold"/>
          <w:b/>
          <w:bCs/>
          <w:sz w:val="20"/>
          <w:szCs w:val="20"/>
          <w:lang w:val="sk-SK"/>
        </w:rPr>
        <w:t>Rozman</w:t>
      </w:r>
      <w:proofErr w:type="spellEnd"/>
    </w:p>
    <w:p w14:paraId="038AE62A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Interventional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Pulmonology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Department,</w:t>
      </w:r>
    </w:p>
    <w:p w14:paraId="02AC879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University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Clinc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Golnik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(</w:t>
      </w:r>
      <w:proofErr w:type="spellStart"/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Slovenia</w:t>
      </w:r>
      <w:proofErr w:type="spellEnd"/>
      <w:r w:rsidRPr="00DB444A">
        <w:rPr>
          <w:rFonts w:ascii="Barlow-Italic" w:hAnsi="Barlow-Italic" w:cs="Barlow-Italic"/>
          <w:i/>
          <w:iCs/>
          <w:sz w:val="20"/>
          <w:szCs w:val="20"/>
          <w:lang w:val="sk-SK"/>
        </w:rPr>
        <w:t>)</w:t>
      </w:r>
    </w:p>
    <w:p w14:paraId="2FD982E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467F4E0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1CE15449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0B6B4406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2D1D42F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569DEA32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b/>
          <w:bCs/>
          <w:color w:val="000000"/>
          <w:sz w:val="21"/>
          <w:szCs w:val="21"/>
          <w:lang w:val="sk-SK"/>
        </w:rPr>
      </w:pPr>
      <w:r w:rsidRPr="00DB444A">
        <w:rPr>
          <w:rFonts w:ascii="Adobe Clean DC" w:hAnsi="Adobe Clean DC" w:cs="Adobe Clean DC"/>
          <w:b/>
          <w:bCs/>
          <w:color w:val="000000"/>
          <w:sz w:val="21"/>
          <w:szCs w:val="21"/>
          <w:lang w:val="sk-SK"/>
        </w:rPr>
        <w:t>Odborná garancia programu:</w:t>
      </w:r>
    </w:p>
    <w:p w14:paraId="032E676B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 xml:space="preserve">Slovenská </w:t>
      </w:r>
      <w:proofErr w:type="spellStart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>pneumologická</w:t>
      </w:r>
      <w:proofErr w:type="spellEnd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 xml:space="preserve"> a </w:t>
      </w:r>
      <w:proofErr w:type="spellStart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>ftizeologická</w:t>
      </w:r>
      <w:proofErr w:type="spellEnd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 xml:space="preserve"> spoločnosť         </w:t>
      </w:r>
    </w:p>
    <w:p w14:paraId="264232E3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  <w:r w:rsidRPr="00CE5CE1">
        <w:rPr>
          <w:rFonts w:ascii="Adobe Clean DC" w:hAnsi="Adobe Clean DC" w:cs="Adobe Clean DC"/>
          <w:b/>
          <w:bCs/>
          <w:color w:val="000000"/>
          <w:sz w:val="21"/>
          <w:szCs w:val="21"/>
          <w:lang w:val="sk-SK"/>
        </w:rPr>
        <w:t>Za podpory</w:t>
      </w:r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 xml:space="preserve"> </w:t>
      </w:r>
      <w:proofErr w:type="spellStart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>NÚTPCHaHCH</w:t>
      </w:r>
      <w:proofErr w:type="spellEnd"/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 xml:space="preserve"> Vyšné Hágy</w:t>
      </w:r>
    </w:p>
    <w:p w14:paraId="54A6FF17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2594F0EB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5DEB3FDC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24FDC89E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37062C3E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02DC0E02" w14:textId="77777777" w:rsidR="00EB3053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</w:p>
    <w:p w14:paraId="4F122124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color w:val="000000"/>
          <w:sz w:val="21"/>
          <w:szCs w:val="21"/>
          <w:lang w:val="sk-SK"/>
        </w:rPr>
      </w:pPr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ab/>
      </w:r>
      <w:r w:rsidRPr="00DB444A">
        <w:rPr>
          <w:rFonts w:ascii="Adobe Clean DC" w:hAnsi="Adobe Clean DC" w:cs="Adobe Clean DC"/>
          <w:color w:val="000000"/>
          <w:sz w:val="21"/>
          <w:szCs w:val="21"/>
          <w:lang w:val="sk-SK"/>
        </w:rPr>
        <w:tab/>
      </w:r>
    </w:p>
    <w:p w14:paraId="058E47B0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3E60DAB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PREDBEŽNÝ PROGRAM </w:t>
      </w:r>
    </w:p>
    <w:p w14:paraId="24B48085" w14:textId="77777777" w:rsidR="00EB3053" w:rsidRPr="00DB444A" w:rsidRDefault="00EB3053" w:rsidP="00EB3053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  <w:lang w:val="sk-SK"/>
        </w:rPr>
      </w:pPr>
    </w:p>
    <w:p w14:paraId="3BB32B7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>LEKÁRSKA A SESTERSKÁ SEKCIA</w:t>
      </w:r>
    </w:p>
    <w:p w14:paraId="639709B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345D502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Medium" w:hAnsi="Barlow-Medium" w:cs="Barlow-Medium"/>
          <w:color w:val="000000"/>
          <w:sz w:val="20"/>
          <w:szCs w:val="20"/>
          <w:lang w:val="sk-SK"/>
        </w:rPr>
      </w:pPr>
      <w:r w:rsidRPr="00DB444A">
        <w:rPr>
          <w:rFonts w:ascii="Barlow-Medium" w:hAnsi="Barlow-Medium" w:cs="Barlow-Medium"/>
          <w:color w:val="000000"/>
          <w:sz w:val="20"/>
          <w:szCs w:val="20"/>
          <w:lang w:val="sk-SK"/>
        </w:rPr>
        <w:t>TEMATICKÉ OKRUHY:</w:t>
      </w:r>
    </w:p>
    <w:p w14:paraId="7AD8E6B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-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bronchológia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 všeobecne</w:t>
      </w:r>
    </w:p>
    <w:p w14:paraId="6E181907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- intervenčná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bronchológia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 (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stenty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,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kryoterapia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,</w:t>
      </w:r>
      <w:r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elektrokauterizácia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 + AP koagulácia, laser)</w:t>
      </w:r>
    </w:p>
    <w:p w14:paraId="2D8508D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- EBUS</w:t>
      </w:r>
    </w:p>
    <w:p w14:paraId="63B2191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- radiálny EBUS</w:t>
      </w:r>
    </w:p>
    <w:p w14:paraId="42789B02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- navigačné metódy v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bronchológii</w:t>
      </w:r>
      <w:proofErr w:type="spellEnd"/>
    </w:p>
    <w:p w14:paraId="27DF82E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000000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- biopsie patológií hrudníka pod CT a USG kontrolou</w:t>
      </w:r>
    </w:p>
    <w:p w14:paraId="44ADB654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lack" w:hAnsi="Barlow-Black" w:cs="Barlow-Black"/>
          <w:color w:val="FFFFFF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- </w:t>
      </w:r>
      <w:proofErr w:type="spellStart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>pleurálne</w:t>
      </w:r>
      <w:proofErr w:type="spellEnd"/>
      <w:r w:rsidRPr="00DB444A">
        <w:rPr>
          <w:rFonts w:ascii="Barlow-Regular" w:hAnsi="Barlow-Regular" w:cs="Barlow-Regular"/>
          <w:color w:val="000000"/>
          <w:sz w:val="20"/>
          <w:szCs w:val="20"/>
          <w:lang w:val="sk-SK"/>
        </w:rPr>
        <w:t xml:space="preserve"> patologické procesy </w:t>
      </w:r>
      <w:r w:rsidRPr="00DB444A">
        <w:rPr>
          <w:rFonts w:ascii="Barlow-Black" w:hAnsi="Barlow-Black" w:cs="Barlow-Black"/>
          <w:color w:val="FFFFFF"/>
          <w:sz w:val="20"/>
          <w:szCs w:val="20"/>
          <w:lang w:val="sk-SK"/>
        </w:rPr>
        <w:t>23</w:t>
      </w:r>
    </w:p>
    <w:p w14:paraId="57388942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2EF69387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</w:p>
    <w:p w14:paraId="448660C2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  <w:t>23. 5. 2024 LEKÁRSKA SEKCIA</w:t>
      </w:r>
      <w:r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  <w:t>, KINOSÁLA</w:t>
      </w:r>
    </w:p>
    <w:p w14:paraId="723ACD96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54EDEEE6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9.00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REGISTRÁCIA A OBČERSTVENIE</w:t>
      </w:r>
    </w:p>
    <w:p w14:paraId="46F2CDB0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10.00 – 12.00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</w:t>
      </w:r>
    </w:p>
    <w:p w14:paraId="6BC9B47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12.00 – 13.00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OBED</w:t>
      </w:r>
    </w:p>
    <w:p w14:paraId="341E6AF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13.00 – 16.00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II A WORKSHOPY:</w:t>
      </w:r>
    </w:p>
    <w:p w14:paraId="0DFB59AF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EBUS</w:t>
      </w:r>
    </w:p>
    <w:p w14:paraId="7EAC4605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(Zuzana Šestáková),</w:t>
      </w:r>
    </w:p>
    <w:p w14:paraId="3207178B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RADIÁLNY EBUS</w:t>
      </w:r>
    </w:p>
    <w:p w14:paraId="551EEE5C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(Jiří Votruba, Dmitry Rakita),</w:t>
      </w:r>
    </w:p>
    <w:p w14:paraId="1EAB2879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NAVIGAČNÉ METÓDY</w:t>
      </w:r>
    </w:p>
    <w:p w14:paraId="273C76C3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(Jiří Votruba, Dmitry Rakita)</w:t>
      </w:r>
    </w:p>
    <w:p w14:paraId="55A4D148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</w:p>
    <w:p w14:paraId="2EFDAB12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  <w:t>23. 5. SESTERSKÁ SEKCIA, SEMINÁRNA MIESTNOSŤ</w:t>
      </w:r>
    </w:p>
    <w:p w14:paraId="5498AB4D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</w:p>
    <w:p w14:paraId="7FF09A09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9.00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REGISTRÁCIA A OBČERSTVENIE</w:t>
      </w:r>
    </w:p>
    <w:p w14:paraId="4C524F2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10.00 – 12.00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</w:t>
      </w:r>
    </w:p>
    <w:p w14:paraId="0CB30C4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12.00 – 13.00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OBED</w:t>
      </w:r>
    </w:p>
    <w:p w14:paraId="4BEB688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13.00 – 16.00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II A WORKSHOPY:</w:t>
      </w:r>
    </w:p>
    <w:p w14:paraId="211596E7" w14:textId="77777777" w:rsidR="00EB3053" w:rsidRPr="00DB444A" w:rsidRDefault="00EB3053" w:rsidP="00EB3053">
      <w:pPr>
        <w:autoSpaceDE w:val="0"/>
        <w:autoSpaceDN w:val="0"/>
        <w:adjustRightInd w:val="0"/>
        <w:ind w:left="1416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EBUS</w:t>
      </w:r>
    </w:p>
    <w:p w14:paraId="544AD490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(Zuzana Šestáková),</w:t>
      </w:r>
    </w:p>
    <w:p w14:paraId="55C97E70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RADIÁLNY EBUS</w:t>
      </w:r>
    </w:p>
    <w:p w14:paraId="2E047EA2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(Jiří Votruba, Dmitry Rakita),</w:t>
      </w:r>
    </w:p>
    <w:p w14:paraId="7D7ACE8F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NAVIGAČNÉ METÓDY</w:t>
      </w:r>
    </w:p>
    <w:p w14:paraId="6B534F9D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(Jiří Votruba, Dmitry Rakita)</w:t>
      </w:r>
    </w:p>
    <w:p w14:paraId="76222A0D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</w:p>
    <w:p w14:paraId="17B423D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  <w:t>24. 5. 2024 LEKÁRSKA SEKCIA</w:t>
      </w:r>
      <w:r>
        <w:rPr>
          <w:rFonts w:ascii="Barlow-Bold" w:hAnsi="Barlow-Bold" w:cs="Barlow-Bold"/>
          <w:b/>
          <w:bCs/>
          <w:color w:val="FF0000"/>
          <w:sz w:val="20"/>
          <w:szCs w:val="20"/>
          <w:lang w:val="sk-SK"/>
        </w:rPr>
        <w:t>, KINOSÁLA</w:t>
      </w:r>
    </w:p>
    <w:p w14:paraId="74CFD754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Medium" w:hAnsi="Barlow-Medium" w:cs="Barlow-Medium"/>
          <w:sz w:val="20"/>
          <w:szCs w:val="20"/>
          <w:lang w:val="sk-SK"/>
        </w:rPr>
      </w:pPr>
    </w:p>
    <w:p w14:paraId="6484A4C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8.30 – 10.30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III</w:t>
      </w:r>
    </w:p>
    <w:p w14:paraId="4FB1680A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10.30 – 10.50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PRESTÁVKA</w:t>
      </w:r>
    </w:p>
    <w:p w14:paraId="63F11EF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10.50 – 12.30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PREDNÁŠKY BLOK IV A WORKSHOP</w:t>
      </w:r>
    </w:p>
    <w:p w14:paraId="343F14E6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PLEURÁLNE KATÉTRE</w:t>
      </w:r>
    </w:p>
    <w:p w14:paraId="7311837C" w14:textId="77777777" w:rsidR="00EB3053" w:rsidRPr="00DB444A" w:rsidRDefault="00EB3053" w:rsidP="00EB3053">
      <w:pPr>
        <w:autoSpaceDE w:val="0"/>
        <w:autoSpaceDN w:val="0"/>
        <w:adjustRightInd w:val="0"/>
        <w:ind w:left="708" w:firstLine="708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(Jiří Votruba, Milan Sova, Zuzana Šestáková)</w:t>
      </w:r>
    </w:p>
    <w:p w14:paraId="01EE1447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258C8E62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 xml:space="preserve">12.30 – 13.30 </w:t>
      </w:r>
      <w:r w:rsidRPr="00DB444A">
        <w:rPr>
          <w:rFonts w:ascii="Barlow-Bold" w:hAnsi="Barlow-Bold" w:cs="Barlow-Bold"/>
          <w:b/>
          <w:bCs/>
          <w:sz w:val="20"/>
          <w:szCs w:val="20"/>
          <w:lang w:val="sk-SK"/>
        </w:rPr>
        <w:tab/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OBED A ZÁVER PROGRAMU</w:t>
      </w:r>
    </w:p>
    <w:p w14:paraId="1C3F0DFD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3A0858DC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Bold" w:hAnsi="Barlow-Bold" w:cs="Barlow-Bold"/>
          <w:b/>
          <w:bCs/>
          <w:sz w:val="20"/>
          <w:szCs w:val="20"/>
          <w:lang w:val="sk-SK"/>
        </w:rPr>
      </w:pPr>
    </w:p>
    <w:p w14:paraId="6D45C15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28181DFF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b/>
          <w:bCs/>
          <w:color w:val="000000"/>
          <w:sz w:val="25"/>
          <w:szCs w:val="25"/>
          <w:lang w:val="sk-SK"/>
        </w:rPr>
      </w:pPr>
      <w:r w:rsidRPr="00DB444A">
        <w:rPr>
          <w:rFonts w:ascii="Adobe Clean DC" w:hAnsi="Adobe Clean DC" w:cs="Adobe Clean DC"/>
          <w:b/>
          <w:bCs/>
          <w:color w:val="000000"/>
          <w:sz w:val="25"/>
          <w:szCs w:val="25"/>
          <w:lang w:val="sk-SK"/>
        </w:rPr>
        <w:t xml:space="preserve">Žiadame aktívnych účastníkov, aby názvy prednášok zaslali do 5. 4. 2024 na email: </w:t>
      </w:r>
    </w:p>
    <w:p w14:paraId="40439A60" w14:textId="77777777" w:rsidR="00EB3053" w:rsidRPr="00DB444A" w:rsidRDefault="00EB3053" w:rsidP="00EB3053">
      <w:pPr>
        <w:autoSpaceDE w:val="0"/>
        <w:autoSpaceDN w:val="0"/>
        <w:adjustRightInd w:val="0"/>
        <w:rPr>
          <w:rFonts w:ascii="Adobe Clean DC" w:hAnsi="Adobe Clean DC" w:cs="Adobe Clean DC"/>
          <w:b/>
          <w:bCs/>
          <w:color w:val="000000"/>
          <w:sz w:val="25"/>
          <w:szCs w:val="25"/>
          <w:lang w:val="sk-SK"/>
        </w:rPr>
      </w:pPr>
    </w:p>
    <w:p w14:paraId="7C862D70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color w:val="FF0000"/>
          <w:sz w:val="24"/>
          <w:szCs w:val="24"/>
          <w:lang w:val="sk-SK"/>
        </w:rPr>
      </w:pPr>
      <w:r w:rsidRPr="00DB444A">
        <w:rPr>
          <w:rFonts w:ascii="Adobe Clean DC" w:hAnsi="Adobe Clean DC" w:cs="Adobe Clean DC"/>
          <w:b/>
          <w:bCs/>
          <w:color w:val="FF0000"/>
          <w:sz w:val="25"/>
          <w:szCs w:val="25"/>
          <w:lang w:val="sk-SK"/>
        </w:rPr>
        <w:t>peter.kukol@vhagy.sk</w:t>
      </w:r>
    </w:p>
    <w:p w14:paraId="428A165A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46884D7E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7611A99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1EA42FB8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Prezenčná účasť bude zaradená do kontinuálneho medicínskeho a sústavného vzdelávania zdravotníckych pracovníkov. Zdravotníckym pracovníkom (lekárom) budú kredity za pasívnu účasť pripísané na ich kontá v EKS CME do 14 dní od konania workshopu a sestrám budú certifikáty za pasívnu účasť vydané po ukončení workshopu.</w:t>
      </w:r>
    </w:p>
    <w:p w14:paraId="1BC7774B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4E383CBB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5E7EAC85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3CAD5B4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6194BC3D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2206687F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b/>
          <w:bCs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b/>
          <w:bCs/>
          <w:sz w:val="20"/>
          <w:szCs w:val="20"/>
          <w:lang w:val="sk-SK"/>
        </w:rPr>
        <w:t xml:space="preserve">Organizačné zabezpečenie: </w:t>
      </w:r>
    </w:p>
    <w:p w14:paraId="6AE39F09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</w:p>
    <w:p w14:paraId="39590060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>
        <w:rPr>
          <w:noProof/>
        </w:rPr>
        <w:drawing>
          <wp:inline distT="0" distB="0" distL="0" distR="0" wp14:anchorId="621AD5ED" wp14:editId="3A8DC11C">
            <wp:extent cx="1708150" cy="725092"/>
            <wp:effectExtent l="0" t="0" r="6350" b="0"/>
            <wp:docPr id="146725020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6" cy="7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3021" w14:textId="77777777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We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Make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Media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Slovakia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s.r.o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., BC LUXE </w:t>
      </w:r>
      <w:proofErr w:type="spellStart"/>
      <w:r w:rsidRPr="00DB444A">
        <w:rPr>
          <w:rFonts w:ascii="Barlow-Regular" w:hAnsi="Barlow-Regular" w:cs="Barlow-Regular"/>
          <w:sz w:val="20"/>
          <w:szCs w:val="20"/>
          <w:lang w:val="sk-SK"/>
        </w:rPr>
        <w:t>Bárdošova</w:t>
      </w:r>
      <w:proofErr w:type="spellEnd"/>
      <w:r w:rsidRPr="00DB444A">
        <w:rPr>
          <w:rFonts w:ascii="Barlow-Regular" w:hAnsi="Barlow-Regular" w:cs="Barlow-Regular"/>
          <w:sz w:val="20"/>
          <w:szCs w:val="20"/>
          <w:lang w:val="sk-SK"/>
        </w:rPr>
        <w:t xml:space="preserve"> 2/A, Bratislava</w:t>
      </w:r>
    </w:p>
    <w:p w14:paraId="38F31FE1" w14:textId="6458932C" w:rsidR="00EB3053" w:rsidRPr="00DB444A" w:rsidRDefault="00EB3053" w:rsidP="00EB3053">
      <w:pPr>
        <w:autoSpaceDE w:val="0"/>
        <w:autoSpaceDN w:val="0"/>
        <w:adjustRightInd w:val="0"/>
        <w:rPr>
          <w:rFonts w:ascii="Barlow-Regular" w:hAnsi="Barlow-Regular" w:cs="Barlow-Regular"/>
          <w:sz w:val="20"/>
          <w:szCs w:val="20"/>
          <w:lang w:val="sk-SK"/>
        </w:rPr>
      </w:pPr>
      <w:r w:rsidRPr="00DB444A">
        <w:rPr>
          <w:rFonts w:ascii="Barlow-Regular" w:hAnsi="Barlow-Regular" w:cs="Barlow-Regular"/>
          <w:sz w:val="20"/>
          <w:szCs w:val="20"/>
          <w:lang w:val="sk-SK"/>
        </w:rPr>
        <w:t>E-mail: v.lazarova@wemakemedia.sk/mobil: +421 948 462</w:t>
      </w:r>
      <w:r>
        <w:rPr>
          <w:rFonts w:ascii="Barlow-Regular" w:hAnsi="Barlow-Regular" w:cs="Barlow-Regular"/>
          <w:sz w:val="20"/>
          <w:szCs w:val="20"/>
          <w:lang w:val="sk-SK"/>
        </w:rPr>
        <w:t> </w:t>
      </w:r>
      <w:r w:rsidRPr="00DB444A">
        <w:rPr>
          <w:rFonts w:ascii="Barlow-Regular" w:hAnsi="Barlow-Regular" w:cs="Barlow-Regular"/>
          <w:sz w:val="20"/>
          <w:szCs w:val="20"/>
          <w:lang w:val="sk-SK"/>
        </w:rPr>
        <w:t>929</w:t>
      </w:r>
      <w:bookmarkEnd w:id="0"/>
    </w:p>
    <w:p w14:paraId="538B71CF" w14:textId="77777777" w:rsidR="008A4E99" w:rsidRPr="00EB3053" w:rsidRDefault="008A4E99" w:rsidP="00EB3053"/>
    <w:sectPr w:rsidR="008A4E99" w:rsidRPr="00EB3053" w:rsidSect="00811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59E1" w14:textId="77777777" w:rsidR="0072358E" w:rsidRDefault="0072358E" w:rsidP="008A4E99">
      <w:r>
        <w:separator/>
      </w:r>
    </w:p>
  </w:endnote>
  <w:endnote w:type="continuationSeparator" w:id="0">
    <w:p w14:paraId="72906B2E" w14:textId="77777777" w:rsidR="0072358E" w:rsidRDefault="0072358E" w:rsidP="008A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Barlow-Black">
    <w:altName w:val="Barl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-Bold">
    <w:altName w:val="Barl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rlow-ExtraBold">
    <w:altName w:val="Barl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-SemiBold">
    <w:altName w:val="Barl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rlow-Regular">
    <w:altName w:val="Barlow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rlow-Italic">
    <w:altName w:val="Barl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rlow-Medium">
    <w:altName w:val="Barl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3E9B" w14:textId="77777777" w:rsidR="00AB2CD9" w:rsidRDefault="00AB2C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D5C0" w14:textId="77777777" w:rsidR="00AB2CD9" w:rsidRDefault="00AB2C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ADAF" w14:textId="77777777" w:rsidR="00AB2CD9" w:rsidRDefault="00AB2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E72B" w14:textId="77777777" w:rsidR="0072358E" w:rsidRDefault="0072358E" w:rsidP="008A4E99">
      <w:r>
        <w:separator/>
      </w:r>
    </w:p>
  </w:footnote>
  <w:footnote w:type="continuationSeparator" w:id="0">
    <w:p w14:paraId="5E875FD5" w14:textId="77777777" w:rsidR="0072358E" w:rsidRDefault="0072358E" w:rsidP="008A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4DEE" w14:textId="77777777" w:rsidR="008A4E99" w:rsidRDefault="00E40775">
    <w:pPr>
      <w:pStyle w:val="Zhlav"/>
    </w:pPr>
    <w:r>
      <w:rPr>
        <w:noProof/>
      </w:rPr>
      <w:pict w14:anchorId="42710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665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MM - WORD A4 - stranka events bez kontak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696D" w14:textId="77777777" w:rsidR="008A4E99" w:rsidRDefault="00E40775">
    <w:pPr>
      <w:pStyle w:val="Zhlav"/>
    </w:pPr>
    <w:r>
      <w:rPr>
        <w:noProof/>
      </w:rPr>
      <w:pict w14:anchorId="064D8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665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MM - WORD A4 - stranka events bez kontakt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992" w14:textId="77777777" w:rsidR="008A4E99" w:rsidRDefault="00E40775">
    <w:pPr>
      <w:pStyle w:val="Zhlav"/>
    </w:pPr>
    <w:r>
      <w:rPr>
        <w:noProof/>
      </w:rPr>
      <w:pict w14:anchorId="6660A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665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MM - WORD A4 - stranka events bez kontakt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191"/>
    <w:multiLevelType w:val="hybridMultilevel"/>
    <w:tmpl w:val="9874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1FE4"/>
    <w:multiLevelType w:val="hybridMultilevel"/>
    <w:tmpl w:val="2B1C2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70138">
    <w:abstractNumId w:val="0"/>
  </w:num>
  <w:num w:numId="2" w16cid:durableId="136979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99"/>
    <w:rsid w:val="000117CB"/>
    <w:rsid w:val="00036A17"/>
    <w:rsid w:val="002F1D33"/>
    <w:rsid w:val="0072358E"/>
    <w:rsid w:val="008114A1"/>
    <w:rsid w:val="008A4E99"/>
    <w:rsid w:val="009A4594"/>
    <w:rsid w:val="009D6A26"/>
    <w:rsid w:val="00AB2CD9"/>
    <w:rsid w:val="00D649BB"/>
    <w:rsid w:val="00DB6B91"/>
    <w:rsid w:val="00DC5A74"/>
    <w:rsid w:val="00E40775"/>
    <w:rsid w:val="00E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8A0036"/>
  <w15:chartTrackingRefBased/>
  <w15:docId w15:val="{AC691A95-3922-4173-8755-B727D4E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E99"/>
    <w:pPr>
      <w:spacing w:after="0" w:line="240" w:lineRule="auto"/>
    </w:pPr>
    <w:rPr>
      <w:rFonts w:ascii="Segoe UI" w:hAnsi="Segoe UI"/>
    </w:rPr>
  </w:style>
  <w:style w:type="paragraph" w:styleId="Nadpis1">
    <w:name w:val="heading 1"/>
    <w:basedOn w:val="Normln"/>
    <w:next w:val="Normln"/>
    <w:link w:val="Nadpis1Char"/>
    <w:uiPriority w:val="9"/>
    <w:qFormat/>
    <w:rsid w:val="008A4E99"/>
    <w:pPr>
      <w:keepNext/>
      <w:keepLines/>
      <w:spacing w:before="120" w:after="120"/>
      <w:outlineLvl w:val="0"/>
    </w:pPr>
    <w:rPr>
      <w:rFonts w:ascii="Segoe UI Black" w:eastAsiaTheme="majorEastAsia" w:hAnsi="Segoe UI Black" w:cstheme="majorBidi"/>
      <w:color w:val="E60146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4E99"/>
    <w:pPr>
      <w:keepNext/>
      <w:keepLines/>
      <w:spacing w:before="40" w:after="40"/>
      <w:outlineLvl w:val="1"/>
    </w:pPr>
    <w:rPr>
      <w:rFonts w:ascii="Segoe UI Semibold" w:eastAsiaTheme="majorEastAsia" w:hAnsi="Segoe UI Semibold" w:cstheme="majorBidi"/>
      <w:color w:val="767171" w:themeColor="background2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4E99"/>
    <w:pPr>
      <w:keepNext/>
      <w:keepLines/>
      <w:spacing w:before="40" w:after="40"/>
      <w:outlineLvl w:val="2"/>
    </w:pPr>
    <w:rPr>
      <w:rFonts w:eastAsiaTheme="majorEastAsia" w:cstheme="majorBidi"/>
      <w:color w:val="767171" w:themeColor="background2" w:themeShade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E99"/>
  </w:style>
  <w:style w:type="paragraph" w:styleId="Zpat">
    <w:name w:val="footer"/>
    <w:basedOn w:val="Normln"/>
    <w:link w:val="ZpatChar"/>
    <w:uiPriority w:val="99"/>
    <w:unhideWhenUsed/>
    <w:rsid w:val="008A4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E99"/>
  </w:style>
  <w:style w:type="character" w:customStyle="1" w:styleId="Nadpis1Char">
    <w:name w:val="Nadpis 1 Char"/>
    <w:basedOn w:val="Standardnpsmoodstavce"/>
    <w:link w:val="Nadpis1"/>
    <w:uiPriority w:val="9"/>
    <w:rsid w:val="008A4E99"/>
    <w:rPr>
      <w:rFonts w:ascii="Segoe UI Black" w:eastAsiaTheme="majorEastAsia" w:hAnsi="Segoe UI Black" w:cstheme="majorBidi"/>
      <w:color w:val="E60146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A4E99"/>
    <w:rPr>
      <w:rFonts w:ascii="Segoe UI Semibold" w:eastAsiaTheme="majorEastAsia" w:hAnsi="Segoe UI Semibold" w:cstheme="majorBidi"/>
      <w:color w:val="767171" w:themeColor="background2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4E99"/>
    <w:rPr>
      <w:rFonts w:ascii="Segoe UI" w:eastAsiaTheme="majorEastAsia" w:hAnsi="Segoe UI" w:cstheme="majorBidi"/>
      <w:color w:val="767171" w:themeColor="background2" w:themeShade="8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1D33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semiHidden/>
    <w:unhideWhenUsed/>
    <w:rsid w:val="0003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orldmednet.cz/sk/bronchologicke-dni-registrac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Vesela</dc:creator>
  <cp:keywords/>
  <dc:description/>
  <cp:lastModifiedBy>Veronika Lazarova</cp:lastModifiedBy>
  <cp:revision>4</cp:revision>
  <cp:lastPrinted>2020-02-11T12:08:00Z</cp:lastPrinted>
  <dcterms:created xsi:type="dcterms:W3CDTF">2024-03-15T09:59:00Z</dcterms:created>
  <dcterms:modified xsi:type="dcterms:W3CDTF">2024-04-09T13:39:00Z</dcterms:modified>
</cp:coreProperties>
</file>